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051"/>
        </w:tabs>
        <w:spacing w:before="49"/>
        <w:ind w:left="6376"/>
        <w:rPr>
          <w:rFonts w:ascii="宋体" w:eastAsia="宋体"/>
          <w:sz w:val="28"/>
        </w:rPr>
      </w:pPr>
      <w:r>
        <w:rPr>
          <w:lang w:val="en-US" w:bidi="ar-SA"/>
        </w:rPr>
        <w:drawing>
          <wp:anchor distT="0" distB="0" distL="0" distR="0" simplePos="0" relativeHeight="268432384" behindDoc="1" locked="0" layoutInCell="1" allowOverlap="1">
            <wp:simplePos x="0" y="0"/>
            <wp:positionH relativeFrom="page">
              <wp:posOffset>228600</wp:posOffset>
            </wp:positionH>
            <wp:positionV relativeFrom="page">
              <wp:posOffset>2103755</wp:posOffset>
            </wp:positionV>
            <wp:extent cx="7095490" cy="70592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7095744" cy="7059168"/>
                    </a:xfrm>
                    <a:prstGeom prst="rect">
                      <a:avLst/>
                    </a:prstGeom>
                  </pic:spPr>
                </pic:pic>
              </a:graphicData>
            </a:graphic>
          </wp:anchor>
        </w:drawing>
      </w:r>
      <w:r>
        <w:rPr>
          <w:rFonts w:hint="eastAsia" w:ascii="宋体" w:eastAsia="宋体"/>
          <w:sz w:val="28"/>
        </w:rPr>
        <w:t>考生编</w:t>
      </w:r>
      <w:r>
        <w:rPr>
          <w:rFonts w:hint="eastAsia" w:ascii="宋体" w:eastAsia="宋体"/>
          <w:spacing w:val="-3"/>
          <w:sz w:val="28"/>
        </w:rPr>
        <w:t>号</w:t>
      </w:r>
      <w:r>
        <w:rPr>
          <w:rFonts w:hint="eastAsia" w:ascii="宋体" w:eastAsia="宋体"/>
          <w:sz w:val="28"/>
        </w:rPr>
        <w:t>后四</w:t>
      </w:r>
      <w:r>
        <w:rPr>
          <w:rFonts w:hint="eastAsia" w:ascii="宋体" w:eastAsia="宋体"/>
          <w:spacing w:val="-3"/>
          <w:sz w:val="28"/>
        </w:rPr>
        <w:t>位</w:t>
      </w:r>
      <w:r>
        <w:rPr>
          <w:rFonts w:hint="eastAsia" w:ascii="宋体" w:eastAsia="宋体"/>
          <w:sz w:val="28"/>
        </w:rPr>
        <w:t>：</w:t>
      </w:r>
      <w:r>
        <w:rPr>
          <w:rFonts w:hint="eastAsia" w:ascii="宋体" w:eastAsia="宋体"/>
          <w:sz w:val="28"/>
          <w:u w:val="thick"/>
        </w:rPr>
        <w:t xml:space="preserve"> </w:t>
      </w:r>
      <w:r>
        <w:rPr>
          <w:rFonts w:hint="eastAsia" w:ascii="宋体" w:eastAsia="宋体"/>
          <w:sz w:val="28"/>
          <w:u w:val="thick"/>
        </w:rPr>
        <w:tab/>
      </w:r>
    </w:p>
    <w:p>
      <w:pPr>
        <w:pStyle w:val="2"/>
        <w:spacing w:before="134"/>
      </w:pPr>
      <w:r>
        <w:rPr>
          <w:rFonts w:hint="eastAsia" w:ascii="等线" w:eastAsia="等线"/>
        </w:rPr>
        <w:t>201</w:t>
      </w:r>
      <w:r>
        <w:rPr>
          <w:rFonts w:hint="eastAsia" w:ascii="等线" w:eastAsia="等线"/>
          <w:lang w:val="en-US"/>
        </w:rPr>
        <w:t>8</w:t>
      </w:r>
      <w:r>
        <w:rPr>
          <w:rFonts w:hint="eastAsia" w:ascii="等线" w:eastAsia="等线"/>
          <w:spacing w:val="60"/>
        </w:rPr>
        <w:t xml:space="preserve"> </w:t>
      </w:r>
      <w:r>
        <w:t>年非全日制定向培养攻读博士学位研究生协议书</w:t>
      </w:r>
    </w:p>
    <w:p>
      <w:pPr>
        <w:spacing w:line="439" w:lineRule="exact"/>
        <w:ind w:left="3347"/>
        <w:rPr>
          <w:rFonts w:hint="eastAsia" w:ascii="Microsoft JhengHei" w:eastAsia="Microsoft JhengHei"/>
          <w:b/>
          <w:sz w:val="28"/>
        </w:rPr>
      </w:pPr>
      <w:bookmarkStart w:id="0" w:name="_GoBack"/>
      <w:bookmarkEnd w:id="0"/>
    </w:p>
    <w:p>
      <w:pPr>
        <w:pStyle w:val="3"/>
        <w:spacing w:before="150" w:line="302" w:lineRule="auto"/>
        <w:ind w:left="597" w:right="5600"/>
      </w:pPr>
      <w:r>
        <w:t xml:space="preserve">甲方(培养单位)：中南财经政法大学乙方(定向单位)： </w:t>
      </w:r>
    </w:p>
    <w:p>
      <w:pPr>
        <w:pStyle w:val="3"/>
        <w:spacing w:before="2"/>
        <w:ind w:left="0"/>
        <w:rPr>
          <w:sz w:val="27"/>
        </w:rPr>
      </w:pPr>
    </w:p>
    <w:p>
      <w:pPr>
        <w:pStyle w:val="3"/>
        <w:spacing w:before="1"/>
        <w:ind w:left="597"/>
      </w:pPr>
      <w:r>
        <w:t xml:space="preserve">丙方(博士生本人)： </w:t>
      </w:r>
    </w:p>
    <w:p>
      <w:pPr>
        <w:pStyle w:val="3"/>
        <w:spacing w:before="1"/>
        <w:ind w:left="0"/>
        <w:rPr>
          <w:sz w:val="30"/>
        </w:rPr>
      </w:pPr>
    </w:p>
    <w:p>
      <w:pPr>
        <w:spacing w:line="211" w:lineRule="auto"/>
        <w:ind w:left="117" w:right="320" w:firstLine="480"/>
        <w:jc w:val="both"/>
        <w:rPr>
          <w:sz w:val="24"/>
        </w:rPr>
      </w:pPr>
      <w:r>
        <w:rPr>
          <w:sz w:val="24"/>
        </w:rPr>
        <w:t>受乙方的委托，甲方按</w:t>
      </w:r>
      <w:r>
        <w:rPr>
          <w:rFonts w:hint="eastAsia" w:ascii="Microsoft JhengHei" w:eastAsia="Microsoft JhengHei"/>
          <w:b/>
          <w:sz w:val="24"/>
        </w:rPr>
        <w:t>非全日制定向培养</w:t>
      </w:r>
      <w:r>
        <w:rPr>
          <w:sz w:val="24"/>
        </w:rPr>
        <w:t xml:space="preserve">方式录取丙方为攻读博士学位研究生。经三方商定达成如下协议： </w:t>
      </w:r>
    </w:p>
    <w:p>
      <w:pPr>
        <w:pStyle w:val="3"/>
        <w:spacing w:before="10"/>
        <w:ind w:left="0"/>
      </w:pPr>
    </w:p>
    <w:p>
      <w:pPr>
        <w:pStyle w:val="3"/>
        <w:spacing w:line="232" w:lineRule="auto"/>
        <w:ind w:right="320" w:firstLine="480"/>
        <w:jc w:val="both"/>
      </w:pPr>
      <w:r>
        <w:t>一、甲方同意为乙方招收丙方为 201</w:t>
      </w:r>
      <w:r>
        <w:rPr>
          <w:rFonts w:hint="eastAsia"/>
          <w:lang w:val="en-US"/>
        </w:rPr>
        <w:t xml:space="preserve">8 </w:t>
      </w:r>
      <w:r>
        <w:t>级</w:t>
      </w:r>
      <w:r>
        <w:rPr>
          <w:u w:val="single"/>
        </w:rPr>
        <w:t xml:space="preserve">                        </w:t>
      </w:r>
      <w:r>
        <w:t>专业</w:t>
      </w:r>
      <w:r>
        <w:rPr>
          <w:rFonts w:hint="eastAsia" w:ascii="Microsoft JhengHei" w:eastAsia="Microsoft JhengHei"/>
          <w:b/>
        </w:rPr>
        <w:t>非全日制定向培养</w:t>
      </w:r>
      <w:r>
        <w:t>的博士学位研究生，学制按甲方有关文件执行。乙方保证在丙方从甲方毕业后接收其工作。</w:t>
      </w:r>
      <w:r>
        <w:rPr>
          <w:rFonts w:hint="eastAsia" w:ascii="宋体" w:eastAsia="宋体"/>
        </w:rPr>
        <w:t>非全日制定向培养的学习方式一经录取确定，不得更改。</w:t>
      </w:r>
      <w:r>
        <w:t xml:space="preserve"> </w:t>
      </w:r>
    </w:p>
    <w:p>
      <w:pPr>
        <w:pStyle w:val="3"/>
        <w:spacing w:before="82" w:line="302" w:lineRule="auto"/>
        <w:ind w:left="127" w:right="430" w:firstLine="480"/>
      </w:pPr>
      <w:r>
        <w:t xml:space="preserve">二、非全日制定向培养攻读博士学位研究生的收费项目及其收费标准，以丙方入学当年湖北省物价局批复的标准为依据，按丙方的基本学制年限计收。 </w:t>
      </w:r>
    </w:p>
    <w:p>
      <w:pPr>
        <w:pStyle w:val="3"/>
        <w:spacing w:before="3" w:line="302" w:lineRule="auto"/>
        <w:ind w:right="440" w:firstLine="480"/>
      </w:pPr>
      <w:r>
        <w:rPr>
          <w:spacing w:val="-1"/>
        </w:rPr>
        <w:t>三、乙方或丙方应按规定在每学年秋季开学时向甲方足额支付丙方当学年的培养费。不</w:t>
      </w:r>
      <w:r>
        <w:t xml:space="preserve">按时交清培养费的，甲方将不予办理丙方入学、注册、培养、答辩、毕业、申请学位等事 宜。  </w:t>
      </w:r>
    </w:p>
    <w:p>
      <w:pPr>
        <w:pStyle w:val="3"/>
        <w:spacing w:before="6" w:line="302" w:lineRule="auto"/>
        <w:ind w:right="440" w:firstLine="480"/>
      </w:pPr>
      <w:r>
        <w:t xml:space="preserve">四、丙方在甲方学习期间，不得将户口、工资关系、人事档案、党团关系从乙方转到甲方。丙方在学期间，不参与学校各种奖助金的评选。 </w:t>
      </w:r>
    </w:p>
    <w:p>
      <w:pPr>
        <w:pStyle w:val="3"/>
        <w:spacing w:before="3" w:line="302" w:lineRule="auto"/>
        <w:ind w:right="440" w:firstLine="480"/>
        <w:jc w:val="both"/>
      </w:pPr>
      <w:r>
        <w:t xml:space="preserve">五、丙方在培养期间的生活费用、福利及医疗、差旅等费用，以及因故不能继续学习后的工作安排，由乙方根据相关规定处理。丙方在校期间欲变动学籍（休学、延期毕业等）， 应与甲、乙双方协商，由甲方依据有关规定处理。 </w:t>
      </w:r>
    </w:p>
    <w:p>
      <w:pPr>
        <w:pStyle w:val="3"/>
        <w:spacing w:before="4" w:line="302" w:lineRule="auto"/>
        <w:ind w:right="319" w:firstLine="480"/>
        <w:jc w:val="both"/>
      </w:pPr>
      <w:r>
        <w:t>六、甲方负责对丙方在学期间进行培养和管理。丙方应保证在校期间遵守国家法律法规和校纪校规，</w:t>
      </w:r>
      <w:r>
        <w:rPr>
          <w:rFonts w:hint="eastAsia"/>
        </w:rPr>
        <w:t>严格按照学校的学籍管理规定</w:t>
      </w:r>
      <w:r>
        <w:t xml:space="preserve">，刻苦攻读，按时完成学业，并保证毕业后直接回乙方工作。 </w:t>
      </w:r>
    </w:p>
    <w:p>
      <w:pPr>
        <w:pStyle w:val="3"/>
        <w:spacing w:before="4" w:line="304" w:lineRule="auto"/>
        <w:ind w:right="319" w:firstLine="480"/>
        <w:jc w:val="both"/>
      </w:pPr>
      <w:r>
        <w:t xml:space="preserve">七、丙方如因违法违纪或学习成绩不合格而终止学业，本协议自动解除。培养费以学年为单位收取，已按基本学制内的实际学习年限足额交纳的培养费，甲方不予退还；未足额交纳的，丙方应按基本学制年限内的实际学习年限补交所欠培养费，否则甲方不予以办理有关终止学业的手续。 </w:t>
      </w:r>
    </w:p>
    <w:p>
      <w:pPr>
        <w:pStyle w:val="3"/>
        <w:spacing w:line="302" w:lineRule="auto"/>
        <w:ind w:right="322" w:firstLine="492"/>
        <w:jc w:val="both"/>
      </w:pPr>
      <w:r>
        <w:t xml:space="preserve">八、本协议一式四份，经三方签章后生效，甲方、乙方、丙方各执一份，另一份存入丙方学习档案，具有同等法律效力。丙方在校实际学习年限即为本协议书有效期限。 </w:t>
      </w:r>
    </w:p>
    <w:p>
      <w:pPr>
        <w:pStyle w:val="3"/>
        <w:ind w:left="609"/>
      </w:pPr>
      <w:r>
        <w:t xml:space="preserve"> </w:t>
      </w:r>
    </w:p>
    <w:p>
      <w:pPr>
        <w:pStyle w:val="3"/>
        <w:spacing w:before="8"/>
        <w:ind w:left="0"/>
        <w:rPr>
          <w:sz w:val="8"/>
        </w:rPr>
      </w:pPr>
    </w:p>
    <w:tbl>
      <w:tblPr>
        <w:tblStyle w:val="8"/>
        <w:tblW w:w="8229" w:type="dxa"/>
        <w:tblInd w:w="915" w:type="dxa"/>
        <w:tblLayout w:type="fixed"/>
        <w:tblCellMar>
          <w:top w:w="0" w:type="dxa"/>
          <w:left w:w="0" w:type="dxa"/>
          <w:bottom w:w="0" w:type="dxa"/>
          <w:right w:w="0" w:type="dxa"/>
        </w:tblCellMar>
      </w:tblPr>
      <w:tblGrid>
        <w:gridCol w:w="3110"/>
        <w:gridCol w:w="1860"/>
        <w:gridCol w:w="840"/>
        <w:gridCol w:w="2419"/>
      </w:tblGrid>
      <w:tr>
        <w:tblPrEx>
          <w:tblLayout w:type="fixed"/>
          <w:tblCellMar>
            <w:top w:w="0" w:type="dxa"/>
            <w:left w:w="0" w:type="dxa"/>
            <w:bottom w:w="0" w:type="dxa"/>
            <w:right w:w="0" w:type="dxa"/>
          </w:tblCellMar>
        </w:tblPrEx>
        <w:trPr>
          <w:trHeight w:val="1086" w:hRule="atLeast"/>
        </w:trPr>
        <w:tc>
          <w:tcPr>
            <w:tcW w:w="3110" w:type="dxa"/>
          </w:tcPr>
          <w:p>
            <w:pPr>
              <w:pStyle w:val="11"/>
              <w:spacing w:line="274" w:lineRule="exact"/>
              <w:ind w:left="50"/>
              <w:rPr>
                <w:sz w:val="24"/>
              </w:rPr>
            </w:pPr>
            <w:r>
              <w:rPr>
                <w:sz w:val="24"/>
              </w:rPr>
              <w:t xml:space="preserve">甲方: 中南财经政法大学 </w:t>
            </w:r>
          </w:p>
          <w:p>
            <w:pPr>
              <w:pStyle w:val="11"/>
              <w:spacing w:before="4"/>
              <w:rPr>
                <w:sz w:val="35"/>
              </w:rPr>
            </w:pPr>
          </w:p>
          <w:p>
            <w:pPr>
              <w:pStyle w:val="11"/>
              <w:spacing w:before="1"/>
              <w:ind w:left="50"/>
              <w:rPr>
                <w:sz w:val="24"/>
              </w:rPr>
            </w:pPr>
            <w:r>
              <w:rPr>
                <w:sz w:val="24"/>
              </w:rPr>
              <w:t xml:space="preserve">代表签字： </w:t>
            </w:r>
          </w:p>
        </w:tc>
        <w:tc>
          <w:tcPr>
            <w:tcW w:w="1860" w:type="dxa"/>
          </w:tcPr>
          <w:p>
            <w:pPr>
              <w:pStyle w:val="11"/>
              <w:spacing w:line="274" w:lineRule="exact"/>
              <w:ind w:left="300"/>
              <w:rPr>
                <w:sz w:val="24"/>
              </w:rPr>
            </w:pPr>
            <w:r>
              <w:rPr>
                <w:sz w:val="24"/>
              </w:rPr>
              <w:t>乙方:</w:t>
            </w:r>
          </w:p>
          <w:p>
            <w:pPr>
              <w:pStyle w:val="11"/>
              <w:spacing w:before="4"/>
              <w:rPr>
                <w:sz w:val="35"/>
              </w:rPr>
            </w:pPr>
          </w:p>
          <w:p>
            <w:pPr>
              <w:pStyle w:val="11"/>
              <w:spacing w:before="1"/>
              <w:ind w:left="300"/>
              <w:rPr>
                <w:sz w:val="24"/>
              </w:rPr>
            </w:pPr>
            <w:r>
              <w:rPr>
                <w:sz w:val="24"/>
              </w:rPr>
              <w:t>代表签字：</w:t>
            </w:r>
          </w:p>
        </w:tc>
        <w:tc>
          <w:tcPr>
            <w:tcW w:w="840" w:type="dxa"/>
          </w:tcPr>
          <w:p>
            <w:pPr>
              <w:pStyle w:val="11"/>
              <w:rPr>
                <w:rFonts w:ascii="Times New Roman"/>
                <w:sz w:val="24"/>
              </w:rPr>
            </w:pPr>
          </w:p>
        </w:tc>
        <w:tc>
          <w:tcPr>
            <w:tcW w:w="2419" w:type="dxa"/>
          </w:tcPr>
          <w:p>
            <w:pPr>
              <w:pStyle w:val="11"/>
              <w:spacing w:line="274" w:lineRule="exact"/>
              <w:ind w:left="480"/>
              <w:rPr>
                <w:sz w:val="24"/>
              </w:rPr>
            </w:pPr>
            <w:r>
              <w:rPr>
                <w:sz w:val="24"/>
              </w:rPr>
              <w:t xml:space="preserve">丙方: </w:t>
            </w:r>
          </w:p>
          <w:p>
            <w:pPr>
              <w:pStyle w:val="11"/>
              <w:spacing w:before="4"/>
              <w:rPr>
                <w:sz w:val="35"/>
              </w:rPr>
            </w:pPr>
          </w:p>
          <w:p>
            <w:pPr>
              <w:pStyle w:val="11"/>
              <w:spacing w:before="1"/>
              <w:ind w:left="480"/>
              <w:rPr>
                <w:sz w:val="24"/>
              </w:rPr>
            </w:pPr>
            <w:r>
              <w:rPr>
                <w:sz w:val="24"/>
              </w:rPr>
              <w:t xml:space="preserve">博士生签字： </w:t>
            </w:r>
          </w:p>
        </w:tc>
      </w:tr>
      <w:tr>
        <w:tblPrEx>
          <w:tblLayout w:type="fixed"/>
          <w:tblCellMar>
            <w:top w:w="0" w:type="dxa"/>
            <w:left w:w="0" w:type="dxa"/>
            <w:bottom w:w="0" w:type="dxa"/>
            <w:right w:w="0" w:type="dxa"/>
          </w:tblCellMar>
        </w:tblPrEx>
        <w:trPr>
          <w:trHeight w:val="687" w:hRule="atLeast"/>
        </w:trPr>
        <w:tc>
          <w:tcPr>
            <w:tcW w:w="3110" w:type="dxa"/>
          </w:tcPr>
          <w:p>
            <w:pPr>
              <w:pStyle w:val="11"/>
              <w:tabs>
                <w:tab w:val="left" w:pos="1129"/>
              </w:tabs>
              <w:spacing w:before="17"/>
              <w:ind w:left="530"/>
              <w:rPr>
                <w:sz w:val="24"/>
              </w:rPr>
            </w:pPr>
            <w:r>
              <w:rPr>
                <w:sz w:val="24"/>
              </w:rPr>
              <w:t>年</w:t>
            </w:r>
            <w:r>
              <w:rPr>
                <w:sz w:val="24"/>
              </w:rPr>
              <w:tab/>
            </w:r>
            <w:r>
              <w:rPr>
                <w:sz w:val="24"/>
              </w:rPr>
              <w:t xml:space="preserve">月 日 </w:t>
            </w:r>
          </w:p>
          <w:p>
            <w:pPr>
              <w:pStyle w:val="11"/>
              <w:tabs>
                <w:tab w:val="left" w:pos="1249"/>
              </w:tabs>
              <w:spacing w:before="55" w:line="288" w:lineRule="exact"/>
              <w:ind w:left="649"/>
              <w:rPr>
                <w:sz w:val="24"/>
              </w:rPr>
            </w:pPr>
            <w:r>
              <w:rPr>
                <w:sz w:val="24"/>
              </w:rPr>
              <w:t>盖</w:t>
            </w:r>
            <w:r>
              <w:rPr>
                <w:sz w:val="24"/>
              </w:rPr>
              <w:tab/>
            </w:r>
            <w:r>
              <w:rPr>
                <w:sz w:val="24"/>
              </w:rPr>
              <w:t xml:space="preserve">章 </w:t>
            </w:r>
          </w:p>
        </w:tc>
        <w:tc>
          <w:tcPr>
            <w:tcW w:w="1860" w:type="dxa"/>
          </w:tcPr>
          <w:p>
            <w:pPr>
              <w:pStyle w:val="11"/>
              <w:tabs>
                <w:tab w:val="left" w:pos="1259"/>
              </w:tabs>
              <w:spacing w:before="17"/>
              <w:ind w:left="660"/>
              <w:rPr>
                <w:sz w:val="24"/>
              </w:rPr>
            </w:pPr>
            <w:r>
              <w:rPr>
                <w:sz w:val="24"/>
              </w:rPr>
              <w:t>年</w:t>
            </w:r>
            <w:r>
              <w:rPr>
                <w:sz w:val="24"/>
              </w:rPr>
              <w:tab/>
            </w:r>
            <w:r>
              <w:rPr>
                <w:sz w:val="24"/>
              </w:rPr>
              <w:t>月</w:t>
            </w:r>
          </w:p>
          <w:p>
            <w:pPr>
              <w:pStyle w:val="11"/>
              <w:spacing w:before="55" w:line="288" w:lineRule="exact"/>
              <w:ind w:left="1043" w:right="-15"/>
              <w:rPr>
                <w:sz w:val="24"/>
              </w:rPr>
            </w:pPr>
            <w:r>
              <w:rPr>
                <w:spacing w:val="34"/>
                <w:sz w:val="24"/>
              </w:rPr>
              <w:t xml:space="preserve">盖 章 </w:t>
            </w:r>
          </w:p>
        </w:tc>
        <w:tc>
          <w:tcPr>
            <w:tcW w:w="840" w:type="dxa"/>
          </w:tcPr>
          <w:p>
            <w:pPr>
              <w:pStyle w:val="11"/>
              <w:spacing w:before="17"/>
              <w:rPr>
                <w:sz w:val="24"/>
              </w:rPr>
            </w:pPr>
            <w:r>
              <w:rPr>
                <w:sz w:val="24"/>
              </w:rPr>
              <w:t xml:space="preserve">日 </w:t>
            </w:r>
          </w:p>
        </w:tc>
        <w:tc>
          <w:tcPr>
            <w:tcW w:w="2419" w:type="dxa"/>
          </w:tcPr>
          <w:p>
            <w:pPr>
              <w:pStyle w:val="11"/>
              <w:spacing w:before="17"/>
              <w:ind w:left="959"/>
              <w:rPr>
                <w:sz w:val="24"/>
              </w:rPr>
            </w:pPr>
            <w:r>
              <w:rPr>
                <w:sz w:val="24"/>
              </w:rPr>
              <w:t>年 月 日</w:t>
            </w:r>
          </w:p>
        </w:tc>
      </w:tr>
    </w:tbl>
    <w:p/>
    <w:sectPr>
      <w:type w:val="continuous"/>
      <w:pgSz w:w="11900" w:h="16840"/>
      <w:pgMar w:top="520" w:right="780" w:bottom="280" w:left="9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4279D2"/>
    <w:rsid w:val="003E5A43"/>
    <w:rsid w:val="004279D2"/>
    <w:rsid w:val="009D73C7"/>
    <w:rsid w:val="4BAB4B5C"/>
    <w:rsid w:val="71A54243"/>
    <w:rsid w:val="79CD310C"/>
    <w:rsid w:val="7DE64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新宋体" w:hAnsi="新宋体" w:eastAsia="新宋体" w:cs="新宋体"/>
      <w:sz w:val="22"/>
      <w:szCs w:val="22"/>
      <w:lang w:val="zh-CN" w:eastAsia="zh-CN" w:bidi="zh-CN"/>
    </w:rPr>
  </w:style>
  <w:style w:type="paragraph" w:styleId="2">
    <w:name w:val="heading 1"/>
    <w:basedOn w:val="1"/>
    <w:next w:val="1"/>
    <w:qFormat/>
    <w:uiPriority w:val="1"/>
    <w:pPr>
      <w:spacing w:line="439" w:lineRule="exact"/>
      <w:ind w:left="1730"/>
      <w:outlineLvl w:val="0"/>
    </w:pPr>
    <w:rPr>
      <w:rFonts w:ascii="Microsoft JhengHei" w:hAnsi="Microsoft JhengHei" w:eastAsia="Microsoft JhengHei" w:cs="Microsoft JhengHei"/>
      <w:b/>
      <w:bCs/>
      <w:sz w:val="28"/>
      <w:szCs w:val="28"/>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ind w:left="117"/>
    </w:pPr>
    <w:rPr>
      <w:sz w:val="24"/>
      <w:szCs w:val="24"/>
    </w:rPr>
  </w:style>
  <w:style w:type="paragraph" w:styleId="4">
    <w:name w:val="Balloon Text"/>
    <w:basedOn w:val="1"/>
    <w:link w:val="14"/>
    <w:qFormat/>
    <w:uiPriority w:val="0"/>
    <w:rPr>
      <w:sz w:val="18"/>
      <w:szCs w:val="18"/>
    </w:rPr>
  </w:style>
  <w:style w:type="paragraph" w:styleId="5">
    <w:name w:val="footer"/>
    <w:basedOn w:val="1"/>
    <w:link w:val="13"/>
    <w:uiPriority w:val="0"/>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7"/>
    <w:link w:val="6"/>
    <w:qFormat/>
    <w:uiPriority w:val="0"/>
    <w:rPr>
      <w:rFonts w:ascii="新宋体" w:hAnsi="新宋体" w:eastAsia="新宋体" w:cs="新宋体"/>
      <w:sz w:val="18"/>
      <w:szCs w:val="18"/>
      <w:lang w:val="zh-CN" w:bidi="zh-CN"/>
    </w:rPr>
  </w:style>
  <w:style w:type="character" w:customStyle="1" w:styleId="13">
    <w:name w:val="页脚 Char"/>
    <w:basedOn w:val="7"/>
    <w:link w:val="5"/>
    <w:uiPriority w:val="0"/>
    <w:rPr>
      <w:rFonts w:ascii="新宋体" w:hAnsi="新宋体" w:eastAsia="新宋体" w:cs="新宋体"/>
      <w:sz w:val="18"/>
      <w:szCs w:val="18"/>
      <w:lang w:val="zh-CN" w:bidi="zh-CN"/>
    </w:rPr>
  </w:style>
  <w:style w:type="character" w:customStyle="1" w:styleId="14">
    <w:name w:val="批注框文本 Char"/>
    <w:basedOn w:val="7"/>
    <w:link w:val="4"/>
    <w:qFormat/>
    <w:uiPriority w:val="0"/>
    <w:rPr>
      <w:rFonts w:ascii="新宋体" w:hAnsi="新宋体" w:eastAsia="新宋体" w:cs="新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148</Words>
  <Characters>844</Characters>
  <Lines>7</Lines>
  <Paragraphs>1</Paragraphs>
  <TotalTime>25</TotalTime>
  <ScaleCrop>false</ScaleCrop>
  <LinksUpToDate>false</LinksUpToDate>
  <CharactersWithSpaces>991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2018-05-28T00:44:00Z</dcterms:created>
  <dc:creator>shenhong</dc:creator>
  <cp:lastModifiedBy>艺语惊人</cp:lastModifiedBy>
  <dcterms:modified xsi:type="dcterms:W3CDTF">2018-05-28T01:24:20Z</dcterms:modified>
  <dc:title>2017年非全日制博士研究生定向培养合同（20170520）.doc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pdfFactory Pro www.fineprint.cn</vt:lpwstr>
  </property>
  <property fmtid="{D5CDD505-2E9C-101B-9397-08002B2CF9AE}" pid="4" name="LastSaved">
    <vt:filetime>2017-05-22T00:00:00Z</vt:filetime>
  </property>
  <property fmtid="{D5CDD505-2E9C-101B-9397-08002B2CF9AE}" pid="5" name="KSOProductBuildVer">
    <vt:lpwstr>2052-10.1.0.7346</vt:lpwstr>
  </property>
</Properties>
</file>