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51"/>
        </w:tabs>
        <w:spacing w:before="49"/>
        <w:ind w:left="6376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考生编</w:t>
      </w:r>
      <w:r>
        <w:rPr>
          <w:rFonts w:hint="eastAsia" w:ascii="宋体" w:eastAsia="宋体"/>
          <w:spacing w:val="-3"/>
          <w:sz w:val="28"/>
        </w:rPr>
        <w:t>号</w:t>
      </w:r>
      <w:r>
        <w:rPr>
          <w:rFonts w:hint="eastAsia" w:ascii="宋体" w:eastAsia="宋体"/>
          <w:sz w:val="28"/>
        </w:rPr>
        <w:t>后四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u w:val="thick"/>
        </w:rPr>
        <w:t xml:space="preserve"> </w:t>
      </w:r>
      <w:r>
        <w:rPr>
          <w:rFonts w:hint="eastAsia" w:ascii="宋体" w:eastAsia="宋体"/>
          <w:sz w:val="28"/>
          <w:u w:val="thick"/>
        </w:rPr>
        <w:tab/>
      </w:r>
    </w:p>
    <w:p>
      <w:pPr>
        <w:pStyle w:val="2"/>
        <w:spacing w:before="134"/>
        <w:ind w:left="0" w:leftChars="0" w:firstLine="0" w:firstLineChars="0"/>
        <w:jc w:val="center"/>
      </w:pPr>
      <w:r>
        <w:t>非全日制定向培养攻读博士学位研究生协议书</w:t>
      </w:r>
    </w:p>
    <w:p>
      <w:pPr>
        <w:spacing w:line="439" w:lineRule="exact"/>
        <w:ind w:left="3347"/>
        <w:rPr>
          <w:rFonts w:hint="eastAsia" w:ascii="Microsoft JhengHei" w:eastAsia="Microsoft JhengHei"/>
          <w:b/>
          <w:sz w:val="28"/>
        </w:rPr>
      </w:pPr>
    </w:p>
    <w:p>
      <w:pPr>
        <w:pStyle w:val="3"/>
        <w:spacing w:before="150" w:line="302" w:lineRule="auto"/>
        <w:ind w:left="597" w:right="5600"/>
      </w:pPr>
      <w:r>
        <w:t xml:space="preserve">甲方(培养单位)：中南财经政法大学乙方(定向单位)： </w:t>
      </w:r>
    </w:p>
    <w:p>
      <w:pPr>
        <w:pStyle w:val="3"/>
        <w:spacing w:before="2"/>
        <w:ind w:left="0"/>
        <w:rPr>
          <w:sz w:val="27"/>
        </w:rPr>
      </w:pPr>
    </w:p>
    <w:p>
      <w:pPr>
        <w:pStyle w:val="3"/>
        <w:spacing w:before="1"/>
        <w:ind w:left="597"/>
      </w:pPr>
      <w:r>
        <w:t xml:space="preserve">丙方(博士生本人)： </w:t>
      </w:r>
    </w:p>
    <w:p>
      <w:pPr>
        <w:pStyle w:val="3"/>
        <w:spacing w:before="1"/>
        <w:ind w:left="0"/>
        <w:rPr>
          <w:sz w:val="30"/>
        </w:rPr>
      </w:pPr>
    </w:p>
    <w:p>
      <w:pPr>
        <w:spacing w:line="211" w:lineRule="auto"/>
        <w:ind w:left="117" w:right="320" w:firstLine="480"/>
        <w:jc w:val="both"/>
        <w:rPr>
          <w:sz w:val="24"/>
        </w:rPr>
      </w:pPr>
      <w:r>
        <w:rPr>
          <w:sz w:val="24"/>
        </w:rPr>
        <w:t>受乙方委托，甲方按</w:t>
      </w:r>
      <w:r>
        <w:rPr>
          <w:rFonts w:hint="eastAsia" w:ascii="Microsoft JhengHei" w:eastAsia="Microsoft JhengHei"/>
          <w:b/>
          <w:sz w:val="24"/>
        </w:rPr>
        <w:t>非全日制</w:t>
      </w:r>
      <w:bookmarkStart w:id="0" w:name="_GoBack"/>
      <w:bookmarkEnd w:id="0"/>
      <w:r>
        <w:rPr>
          <w:rFonts w:hint="eastAsia" w:ascii="Microsoft JhengHei" w:eastAsia="Microsoft JhengHei"/>
          <w:b/>
          <w:sz w:val="24"/>
        </w:rPr>
        <w:t>定向培养</w:t>
      </w:r>
      <w:r>
        <w:rPr>
          <w:sz w:val="24"/>
        </w:rPr>
        <w:t xml:space="preserve">方式录取丙方为攻读博士学位研究生。经三方商定达成如下协议： </w:t>
      </w:r>
    </w:p>
    <w:p>
      <w:pPr>
        <w:pStyle w:val="3"/>
        <w:spacing w:before="10"/>
        <w:ind w:left="0"/>
      </w:pPr>
    </w:p>
    <w:p>
      <w:pPr>
        <w:pStyle w:val="3"/>
        <w:spacing w:line="232" w:lineRule="auto"/>
        <w:ind w:right="320" w:firstLine="480"/>
        <w:jc w:val="both"/>
      </w:pPr>
      <w:r>
        <w:t>一、甲方同意招收丙方为</w:t>
      </w:r>
      <w:r>
        <w:rPr>
          <w:u w:val="single"/>
        </w:rPr>
        <w:t xml:space="preserve">                        </w:t>
      </w:r>
      <w:r>
        <w:t>专业</w:t>
      </w:r>
      <w:r>
        <w:rPr>
          <w:rFonts w:hint="eastAsia" w:ascii="Microsoft JhengHei" w:eastAsia="Microsoft JhengHei"/>
          <w:b/>
        </w:rPr>
        <w:t>非全日制定向培养</w:t>
      </w:r>
      <w:r>
        <w:t>的博士学位研究生，学制按甲方有关文件执行</w:t>
      </w:r>
      <w:r>
        <w:rPr>
          <w:rFonts w:hint="eastAsia" w:ascii="宋体" w:eastAsia="宋体"/>
        </w:rPr>
        <w:t>。</w:t>
      </w:r>
      <w:r>
        <w:t xml:space="preserve"> </w:t>
      </w:r>
    </w:p>
    <w:p>
      <w:pPr>
        <w:pStyle w:val="3"/>
        <w:spacing w:before="82" w:line="302" w:lineRule="auto"/>
        <w:ind w:left="127" w:right="430" w:firstLine="480"/>
      </w:pPr>
      <w:r>
        <w:t>二、非全日制定向培养攻读博士学位研究生的收费</w:t>
      </w:r>
      <w:r>
        <w:rPr>
          <w:rFonts w:hint="eastAsia" w:ascii="新宋体" w:hAnsi="新宋体" w:eastAsia="新宋体"/>
          <w:sz w:val="24"/>
          <w:highlight w:val="none"/>
        </w:rPr>
        <w:t>按湖北省物价局批复为标准</w:t>
      </w:r>
      <w:r>
        <w:t xml:space="preserve">。 </w:t>
      </w:r>
    </w:p>
    <w:p>
      <w:pPr>
        <w:pStyle w:val="3"/>
        <w:spacing w:before="3" w:line="302" w:lineRule="auto"/>
        <w:ind w:right="440" w:firstLine="480"/>
      </w:pPr>
      <w:r>
        <w:rPr>
          <w:spacing w:val="-1"/>
        </w:rPr>
        <w:t>三、丙方应按规定在每学年开学时向甲方足额支付丙方当学年培养费。不</w:t>
      </w:r>
      <w:r>
        <w:t>按时交清培养费</w:t>
      </w:r>
      <w:r>
        <w:rPr>
          <w:rFonts w:hint="eastAsia"/>
          <w:lang w:val="en-US" w:eastAsia="zh-CN"/>
        </w:rPr>
        <w:t>者</w:t>
      </w:r>
      <w:r>
        <w:t xml:space="preserve">，甲方将不予办理丙方入学、注册、培养、答辩、毕业、申请学位等事宜。  </w:t>
      </w:r>
    </w:p>
    <w:p>
      <w:pPr>
        <w:pStyle w:val="3"/>
        <w:spacing w:before="6" w:line="302" w:lineRule="auto"/>
        <w:ind w:right="440" w:firstLine="480"/>
      </w:pPr>
      <w:r>
        <w:t>四、丙方在甲方学习期间，不得将户口、工资关系、人事档案、党团关系从乙方转到甲方</w:t>
      </w:r>
      <w:r>
        <w:rPr>
          <w:rFonts w:hint="eastAsia"/>
        </w:rPr>
        <w:t>，不参与学校各种奖助金的评定；毕业时无推荐报到证</w:t>
      </w:r>
      <w:r>
        <w:t xml:space="preserve">。 </w:t>
      </w:r>
    </w:p>
    <w:p>
      <w:pPr>
        <w:pStyle w:val="3"/>
        <w:spacing w:before="3" w:line="302" w:lineRule="auto"/>
        <w:ind w:right="440" w:firstLine="480"/>
        <w:jc w:val="both"/>
      </w:pPr>
      <w:r>
        <w:t>五、</w:t>
      </w:r>
      <w:r>
        <w:rPr>
          <w:rFonts w:hint="eastAsia"/>
        </w:rPr>
        <w:t>丙方在学习期间的生活待遇等，由乙方根据其相关规定解决</w:t>
      </w:r>
      <w:r>
        <w:t xml:space="preserve">。丙方在校期间欲变动学籍（休学、延期毕业等）， 应与甲、乙双方协商，由甲方依据有关规定处理。 </w:t>
      </w:r>
    </w:p>
    <w:p>
      <w:pPr>
        <w:pStyle w:val="3"/>
        <w:spacing w:before="4" w:line="302" w:lineRule="auto"/>
        <w:ind w:right="319" w:firstLine="480"/>
        <w:jc w:val="both"/>
      </w:pPr>
      <w:r>
        <w:t xml:space="preserve">六、甲方负责对丙方在学期间进行培养和管理。丙方应保证在校期间遵守国家法律法规和校纪校规，并严格遵守学籍管理规定等各项规章制度，刻苦攻读，按时完成学业。 </w:t>
      </w:r>
    </w:p>
    <w:p>
      <w:pPr>
        <w:pStyle w:val="3"/>
        <w:spacing w:before="4" w:line="304" w:lineRule="auto"/>
        <w:ind w:right="319" w:firstLine="480"/>
        <w:jc w:val="both"/>
      </w:pPr>
      <w:r>
        <w:t>七、</w:t>
      </w:r>
      <w:r>
        <w:rPr>
          <w:rFonts w:hint="eastAsia"/>
        </w:rPr>
        <w:t>丙方如因违法违纪或学习成绩不合格而终止学业，本协议自动撤消，所交培养费不予退还</w:t>
      </w:r>
      <w:r>
        <w:t xml:space="preserve">。 </w:t>
      </w:r>
    </w:p>
    <w:p>
      <w:pPr>
        <w:pStyle w:val="3"/>
        <w:spacing w:line="302" w:lineRule="auto"/>
        <w:ind w:right="322" w:firstLine="492"/>
        <w:jc w:val="both"/>
      </w:pPr>
      <w:r>
        <w:t>八、本协议一式四份，经三方签章后生效，甲方、乙方、丙方各执一份，另一份存入丙方学习档案，具有同等法律效力。</w:t>
      </w:r>
      <w:r>
        <w:rPr>
          <w:rFonts w:hint="eastAsia"/>
        </w:rPr>
        <w:t>丙方具体学制年限即为本协议书有效期限</w:t>
      </w:r>
      <w:r>
        <w:t xml:space="preserve">。 </w:t>
      </w:r>
    </w:p>
    <w:p>
      <w:pPr>
        <w:pStyle w:val="3"/>
        <w:ind w:left="609"/>
      </w:pPr>
      <w:r>
        <w:t xml:space="preserve"> </w:t>
      </w:r>
    </w:p>
    <w:p>
      <w:pPr>
        <w:pStyle w:val="3"/>
        <w:spacing w:before="8"/>
        <w:ind w:left="0"/>
        <w:rPr>
          <w:sz w:val="8"/>
        </w:rPr>
      </w:pPr>
    </w:p>
    <w:tbl>
      <w:tblPr>
        <w:tblStyle w:val="7"/>
        <w:tblW w:w="8229" w:type="dxa"/>
        <w:tblInd w:w="9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1860"/>
        <w:gridCol w:w="840"/>
        <w:gridCol w:w="2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110" w:type="dxa"/>
          </w:tcPr>
          <w:p>
            <w:pPr>
              <w:pStyle w:val="11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甲方: 中南财经政法大学 </w:t>
            </w:r>
          </w:p>
          <w:p>
            <w:pPr>
              <w:pStyle w:val="11"/>
              <w:spacing w:before="4"/>
              <w:rPr>
                <w:sz w:val="35"/>
              </w:rPr>
            </w:pPr>
          </w:p>
          <w:p>
            <w:pPr>
              <w:pStyle w:val="11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 xml:space="preserve">代表签字： </w:t>
            </w:r>
          </w:p>
        </w:tc>
        <w:tc>
          <w:tcPr>
            <w:tcW w:w="1860" w:type="dxa"/>
          </w:tcPr>
          <w:p>
            <w:pPr>
              <w:pStyle w:val="11"/>
              <w:spacing w:line="274" w:lineRule="exact"/>
              <w:ind w:left="300"/>
              <w:rPr>
                <w:sz w:val="24"/>
              </w:rPr>
            </w:pPr>
            <w:r>
              <w:rPr>
                <w:sz w:val="24"/>
              </w:rPr>
              <w:t>乙方:</w:t>
            </w:r>
          </w:p>
          <w:p>
            <w:pPr>
              <w:pStyle w:val="11"/>
              <w:spacing w:before="4"/>
              <w:rPr>
                <w:sz w:val="35"/>
              </w:rPr>
            </w:pPr>
          </w:p>
          <w:p>
            <w:pPr>
              <w:pStyle w:val="11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代表签字：</w:t>
            </w:r>
          </w:p>
        </w:tc>
        <w:tc>
          <w:tcPr>
            <w:tcW w:w="840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419" w:type="dxa"/>
          </w:tcPr>
          <w:p>
            <w:pPr>
              <w:pStyle w:val="11"/>
              <w:spacing w:line="274" w:lineRule="exact"/>
              <w:ind w:left="480"/>
              <w:rPr>
                <w:sz w:val="24"/>
              </w:rPr>
            </w:pPr>
            <w:r>
              <w:rPr>
                <w:sz w:val="24"/>
              </w:rPr>
              <w:t xml:space="preserve">丙方: </w:t>
            </w:r>
          </w:p>
          <w:p>
            <w:pPr>
              <w:pStyle w:val="11"/>
              <w:spacing w:before="4"/>
              <w:rPr>
                <w:sz w:val="35"/>
              </w:rPr>
            </w:pPr>
          </w:p>
          <w:p>
            <w:pPr>
              <w:pStyle w:val="11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 xml:space="preserve">博士生签字：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110" w:type="dxa"/>
          </w:tcPr>
          <w:p>
            <w:pPr>
              <w:pStyle w:val="11"/>
              <w:tabs>
                <w:tab w:val="left" w:pos="1129"/>
              </w:tabs>
              <w:spacing w:before="17"/>
              <w:ind w:left="530"/>
              <w:rPr>
                <w:sz w:val="24"/>
              </w:rPr>
            </w:pPr>
          </w:p>
          <w:p>
            <w:pPr>
              <w:pStyle w:val="11"/>
              <w:tabs>
                <w:tab w:val="left" w:pos="1129"/>
              </w:tabs>
              <w:spacing w:before="17"/>
              <w:ind w:left="53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日 </w:t>
            </w:r>
          </w:p>
          <w:p>
            <w:pPr>
              <w:pStyle w:val="11"/>
              <w:tabs>
                <w:tab w:val="left" w:pos="1249"/>
              </w:tabs>
              <w:spacing w:before="55" w:line="288" w:lineRule="exact"/>
              <w:ind w:left="649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章 </w:t>
            </w:r>
          </w:p>
        </w:tc>
        <w:tc>
          <w:tcPr>
            <w:tcW w:w="1860" w:type="dxa"/>
          </w:tcPr>
          <w:p>
            <w:pPr>
              <w:pStyle w:val="11"/>
              <w:tabs>
                <w:tab w:val="left" w:pos="1259"/>
              </w:tabs>
              <w:spacing w:before="17"/>
              <w:ind w:left="660"/>
              <w:jc w:val="right"/>
              <w:rPr>
                <w:sz w:val="24"/>
              </w:rPr>
            </w:pPr>
          </w:p>
          <w:p>
            <w:pPr>
              <w:pStyle w:val="11"/>
              <w:tabs>
                <w:tab w:val="left" w:pos="1259"/>
              </w:tabs>
              <w:spacing w:before="17"/>
              <w:ind w:left="66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</w:p>
          <w:p>
            <w:pPr>
              <w:pStyle w:val="11"/>
              <w:spacing w:before="55" w:line="288" w:lineRule="exact"/>
              <w:ind w:left="1043" w:right="-15"/>
              <w:jc w:val="right"/>
              <w:rPr>
                <w:sz w:val="24"/>
              </w:rPr>
            </w:pPr>
            <w:r>
              <w:rPr>
                <w:spacing w:val="34"/>
                <w:sz w:val="24"/>
              </w:rPr>
              <w:t xml:space="preserve">盖 章 </w:t>
            </w:r>
          </w:p>
        </w:tc>
        <w:tc>
          <w:tcPr>
            <w:tcW w:w="840" w:type="dxa"/>
          </w:tcPr>
          <w:p>
            <w:pPr>
              <w:pStyle w:val="11"/>
              <w:spacing w:before="17"/>
              <w:jc w:val="right"/>
              <w:rPr>
                <w:sz w:val="24"/>
              </w:rPr>
            </w:pPr>
          </w:p>
          <w:p>
            <w:pPr>
              <w:pStyle w:val="11"/>
              <w:spacing w:before="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日 </w:t>
            </w:r>
          </w:p>
        </w:tc>
        <w:tc>
          <w:tcPr>
            <w:tcW w:w="2419" w:type="dxa"/>
          </w:tcPr>
          <w:p>
            <w:pPr>
              <w:pStyle w:val="11"/>
              <w:spacing w:before="17"/>
              <w:ind w:left="959"/>
              <w:rPr>
                <w:sz w:val="24"/>
              </w:rPr>
            </w:pPr>
          </w:p>
          <w:p>
            <w:pPr>
              <w:pStyle w:val="11"/>
              <w:spacing w:before="17"/>
              <w:ind w:left="95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</w:tbl>
    <w:p/>
    <w:sectPr>
      <w:type w:val="continuous"/>
      <w:pgSz w:w="11900" w:h="16840"/>
      <w:pgMar w:top="520" w:right="7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mQ1MzJkZWQ1NTNiZDZlYmNhMzI4NjUyNzVhOGQifQ=="/>
  </w:docVars>
  <w:rsids>
    <w:rsidRoot w:val="004279D2"/>
    <w:rsid w:val="003E5A43"/>
    <w:rsid w:val="004279D2"/>
    <w:rsid w:val="009D73C7"/>
    <w:rsid w:val="1AD7346A"/>
    <w:rsid w:val="49284FC3"/>
    <w:rsid w:val="4BAB4B5C"/>
    <w:rsid w:val="5762086D"/>
    <w:rsid w:val="61CF244B"/>
    <w:rsid w:val="666058D6"/>
    <w:rsid w:val="6BD20172"/>
    <w:rsid w:val="71A54243"/>
    <w:rsid w:val="74345DC0"/>
    <w:rsid w:val="79CD310C"/>
    <w:rsid w:val="7C354A8D"/>
    <w:rsid w:val="7DE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39" w:lineRule="exact"/>
      <w:ind w:left="1730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7"/>
    </w:pPr>
    <w:rPr>
      <w:sz w:val="24"/>
      <w:szCs w:val="24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13">
    <w:name w:val="页脚 Char"/>
    <w:basedOn w:val="8"/>
    <w:link w:val="5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  <w:style w:type="character" w:customStyle="1" w:styleId="14">
    <w:name w:val="批注框文本 Char"/>
    <w:basedOn w:val="8"/>
    <w:link w:val="4"/>
    <w:qFormat/>
    <w:uiPriority w:val="0"/>
    <w:rPr>
      <w:rFonts w:ascii="新宋体" w:hAnsi="新宋体" w:eastAsia="新宋体" w:cs="新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632</Words>
  <Characters>632</Characters>
  <Lines>7</Lines>
  <Paragraphs>1</Paragraphs>
  <TotalTime>1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2018-05-28T00:44:00Z</dcterms:created>
  <dc:creator>shenhong</dc:creator>
  <cp:lastModifiedBy>张玉婷</cp:lastModifiedBy>
  <dcterms:modified xsi:type="dcterms:W3CDTF">2024-06-12T03:44:41Z</dcterms:modified>
  <dc:title>2017年非全日制博士研究生定向培养合同（20170520）.doc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2017-05-22T00:00:00Z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B35910084F9546BAB5E0978CED9D0482_13</vt:lpwstr>
  </property>
</Properties>
</file>